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24" w:rsidRDefault="00CA5824" w:rsidP="00EE7083">
      <w:pPr>
        <w:pStyle w:val="Titre1"/>
      </w:pPr>
      <w:r>
        <w:t>Notice explicative des variables « médicales » du RPU</w:t>
      </w:r>
    </w:p>
    <w:p w:rsidR="00EE7083" w:rsidRDefault="00EE7083" w:rsidP="00CA5824"/>
    <w:p w:rsidR="00EE7083" w:rsidRDefault="00EE7083" w:rsidP="00CD53F4">
      <w:pPr>
        <w:pStyle w:val="Titre3"/>
      </w:pPr>
      <w:r>
        <w:t>&lt;MOTIF&gt;</w:t>
      </w:r>
    </w:p>
    <w:p w:rsidR="00EE7083" w:rsidRDefault="00EE7083" w:rsidP="00EE7083">
      <w:pPr>
        <w:pStyle w:val="Titre2"/>
        <w:spacing w:before="2" w:after="2"/>
      </w:pPr>
    </w:p>
    <w:p w:rsidR="00CD53F4" w:rsidRPr="000D004A" w:rsidRDefault="000D004A" w:rsidP="00CA5824">
      <w:pPr>
        <w:rPr>
          <w:i/>
        </w:rPr>
      </w:pPr>
      <w:r>
        <w:t xml:space="preserve">Cette variable contient le </w:t>
      </w:r>
      <w:r w:rsidR="00EE7083">
        <w:t>motif retenu à l’accueil par l’IAO, ou le médecin. Il n’y a qu’un motif</w:t>
      </w:r>
      <w:r w:rsidR="00CD53F4">
        <w:t xml:space="preserve"> de venue </w:t>
      </w:r>
      <w:r w:rsidR="00EE7083">
        <w:t>, qui doit être cohérent avec le diagnostic de sortie. Il est extrait de la CIM et répond au listing SFMU de référence</w:t>
      </w:r>
      <w:r>
        <w:t xml:space="preserve"> (</w:t>
      </w:r>
      <w:hyperlink r:id="rId5" w:history="1">
        <w:r w:rsidRPr="0027749B">
          <w:rPr>
            <w:rStyle w:val="Lienhypertexte"/>
          </w:rPr>
          <w:t>www.sfmu.org/documents/File/.../</w:t>
        </w:r>
        <w:r w:rsidRPr="0027749B">
          <w:rPr>
            <w:rStyle w:val="Lienhypertexte"/>
            <w:b/>
          </w:rPr>
          <w:t>Motifs_de_recours</w:t>
        </w:r>
        <w:r w:rsidRPr="0027749B">
          <w:rPr>
            <w:rStyle w:val="Lienhypertexte"/>
          </w:rPr>
          <w:t>_SFMU_2010.p</w:t>
        </w:r>
      </w:hyperlink>
      <w:r>
        <w:rPr>
          <w:rStyle w:val="SiteHTML"/>
        </w:rPr>
        <w:t>...)</w:t>
      </w:r>
      <w:r w:rsidR="00EE7083">
        <w:t xml:space="preserve"> Les motifs peuvent être enrichis par d’autres éléments de la CIM.</w:t>
      </w:r>
    </w:p>
    <w:p w:rsidR="00EE7083" w:rsidRDefault="00CD53F4" w:rsidP="00CA5824">
      <w:r>
        <w:t>En cas de plusieurs pathologie</w:t>
      </w:r>
      <w:r w:rsidR="000D004A">
        <w:t>s, il convient</w:t>
      </w:r>
      <w:r>
        <w:t xml:space="preserve"> de choisir le motif essentiel ayant motivé la venue aux urgences.</w:t>
      </w:r>
    </w:p>
    <w:p w:rsidR="00CA5824" w:rsidRDefault="00EE7083" w:rsidP="00CA5824">
      <w:r>
        <w:t xml:space="preserve">Un listing </w:t>
      </w:r>
      <w:r w:rsidR="000D004A">
        <w:t xml:space="preserve">tenant compte de la synthèse des motifs émis par les centres produisants déjà des RPU </w:t>
      </w:r>
      <w:r>
        <w:t>sera mis à d</w:t>
      </w:r>
      <w:r w:rsidR="000D004A">
        <w:t>isposition au niveau régional sur le Site du RRU.</w:t>
      </w:r>
    </w:p>
    <w:p w:rsidR="00EE7083" w:rsidRDefault="00EE7083" w:rsidP="00EE7083">
      <w:pPr>
        <w:pStyle w:val="Titre2"/>
        <w:spacing w:before="2" w:after="2"/>
      </w:pPr>
    </w:p>
    <w:p w:rsidR="00EE7083" w:rsidRDefault="00EE7083" w:rsidP="00EE7083">
      <w:pPr>
        <w:pStyle w:val="Titre2"/>
        <w:spacing w:before="2" w:after="2"/>
      </w:pPr>
    </w:p>
    <w:p w:rsidR="00EE7083" w:rsidRDefault="00EE7083" w:rsidP="00CD53F4">
      <w:pPr>
        <w:pStyle w:val="Titre3"/>
      </w:pPr>
      <w:r>
        <w:t>&lt;GRAVITE&gt;</w:t>
      </w:r>
    </w:p>
    <w:p w:rsidR="00EE7083" w:rsidRDefault="00EE7083" w:rsidP="00EE7083">
      <w:pPr>
        <w:pStyle w:val="Titre2"/>
        <w:spacing w:before="2" w:after="2"/>
      </w:pPr>
    </w:p>
    <w:p w:rsidR="00CA5824" w:rsidRPr="00CA5824" w:rsidRDefault="00273CD6" w:rsidP="00CA5824">
      <w:r>
        <w:t xml:space="preserve">La variable </w:t>
      </w:r>
      <w:r w:rsidR="000D004A">
        <w:t xml:space="preserve">gravité </w:t>
      </w:r>
      <w:r>
        <w:t xml:space="preserve">utilise la </w:t>
      </w:r>
      <w:r w:rsidR="00CA5824">
        <w:t>CCMU</w:t>
      </w:r>
      <w:r>
        <w:t>,</w:t>
      </w:r>
      <w:r w:rsidR="00CA5824" w:rsidRPr="00CA5824">
        <w:t xml:space="preserve"> classification clinique des malades aux urgences, couramment abrégée par le </w:t>
      </w:r>
      <w:hyperlink r:id="rId6" w:history="1">
        <w:r w:rsidR="00CA5824" w:rsidRPr="00CA5824">
          <w:t>sigle</w:t>
        </w:r>
      </w:hyperlink>
      <w:r w:rsidR="00CA5824" w:rsidRPr="00CA5824">
        <w:t xml:space="preserve"> CCMU, est une codification évaluant l’état du </w:t>
      </w:r>
      <w:hyperlink r:id="rId7" w:history="1">
        <w:r w:rsidR="00CA5824" w:rsidRPr="00CA5824">
          <w:t>patient</w:t>
        </w:r>
      </w:hyperlink>
      <w:r w:rsidR="00CA5824" w:rsidRPr="00CA5824">
        <w:t xml:space="preserve"> aux </w:t>
      </w:r>
      <w:hyperlink r:id="rId8" w:history="1">
        <w:r w:rsidR="00CA5824" w:rsidRPr="00CA5824">
          <w:t>urgences</w:t>
        </w:r>
      </w:hyperlink>
      <w:r w:rsidR="00CA5824" w:rsidRPr="00CA5824">
        <w:t>, son niveau de gravité clinique ainsi que son pronostic médical.</w:t>
      </w:r>
    </w:p>
    <w:p w:rsidR="00CA5824" w:rsidRPr="00CA5824" w:rsidRDefault="00CA5824" w:rsidP="00CA5824">
      <w:r w:rsidRPr="00CA5824">
        <w:t>La CCMU a été modifiée pour rajouter 2 classes de degrés de gravité du patient.</w:t>
      </w:r>
    </w:p>
    <w:p w:rsidR="00CA5824" w:rsidRDefault="00CA5824" w:rsidP="00CA5824">
      <w:r w:rsidRPr="00CA5824">
        <w:t>Cette évaluation est déterminée à la fin de l’interrogatoire du bilan des fonctions vitales et de l’examen clinique (</w:t>
      </w:r>
      <w:hyperlink r:id="rId9" w:history="1">
        <w:r w:rsidRPr="00CA5824">
          <w:t>ECG</w:t>
        </w:r>
      </w:hyperlink>
      <w:r w:rsidRPr="00CA5824">
        <w:t xml:space="preserve">, EVA, SPO2, </w:t>
      </w:r>
      <w:hyperlink r:id="rId10" w:history="1">
        <w:r w:rsidRPr="00CA5824">
          <w:t>Dextro</w:t>
        </w:r>
      </w:hyperlink>
      <w:r w:rsidRPr="00CA5824">
        <w:t xml:space="preserve">, </w:t>
      </w:r>
      <w:hyperlink r:id="rId11" w:history="1">
        <w:r w:rsidRPr="00CA5824">
          <w:t>bandelette urinaire</w:t>
        </w:r>
      </w:hyperlink>
      <w:r w:rsidRPr="00CA5824">
        <w:t xml:space="preserve">, etc.) par le </w:t>
      </w:r>
      <w:hyperlink r:id="rId12" w:history="1">
        <w:r w:rsidRPr="00CA5824">
          <w:t>médecin</w:t>
        </w:r>
      </w:hyperlink>
      <w:r w:rsidRPr="00CA5824">
        <w:t xml:space="preserve"> des urgences.</w:t>
      </w:r>
    </w:p>
    <w:p w:rsidR="00CA5824" w:rsidRDefault="00CA5824" w:rsidP="00CA5824"/>
    <w:p w:rsidR="00CA5824" w:rsidRPr="00CA5824" w:rsidRDefault="00CA5824" w:rsidP="00CA5824">
      <w:r w:rsidRPr="00CA5824">
        <w:t>Ci-après les 7 classes CCMU codifiant l’état du patient avec des exemples de suspicions de diagnostics :</w:t>
      </w:r>
    </w:p>
    <w:p w:rsidR="00CA5824" w:rsidRPr="00CA5824" w:rsidRDefault="00CA5824" w:rsidP="00CA5824">
      <w:r w:rsidRPr="00CA5824">
        <w:t xml:space="preserve">CCMU P = Patient présentant/souffrant d’un problème psychologique et/ou </w:t>
      </w:r>
      <w:hyperlink r:id="rId13" w:history="1">
        <w:r w:rsidRPr="00CA5824">
          <w:t>psychiatrie</w:t>
        </w:r>
      </w:hyperlink>
      <w:r w:rsidRPr="00CA5824">
        <w:t xml:space="preserve"> dominant en l’absence de toute </w:t>
      </w:r>
      <w:hyperlink r:id="rId14" w:history="1">
        <w:r w:rsidRPr="00CA5824">
          <w:t>pathologie</w:t>
        </w:r>
      </w:hyperlink>
      <w:r w:rsidRPr="00CA5824">
        <w:t xml:space="preserve"> somatique instable associée.</w:t>
      </w:r>
    </w:p>
    <w:p w:rsidR="00CA5824" w:rsidRPr="00CA5824" w:rsidRDefault="00CA5824" w:rsidP="00CA5824">
      <w:r w:rsidRPr="00CA5824">
        <w:t>CCMU 1 : Etat clinique jugé stable. Abstention d’acte complémentaire diagnostique ou thérapeutique. Examen clinique simple.</w:t>
      </w:r>
    </w:p>
    <w:p w:rsidR="00CA5824" w:rsidRPr="00CA5824" w:rsidRDefault="00CA5824" w:rsidP="00CA5824">
      <w:r w:rsidRPr="00CA5824">
        <w:t>Ex : angine, malaise vagal non symptomatique, plaie sans suture, otite…</w:t>
      </w:r>
    </w:p>
    <w:p w:rsidR="00CA5824" w:rsidRPr="00CA5824" w:rsidRDefault="00CA5824" w:rsidP="00CA5824">
      <w:r w:rsidRPr="00CA5824">
        <w:t>CCMU 2 : Etat lésionnel et/ou pronostic fonctionnel stables. Décision d’acte complémentaire diagnostique (Prise de sang, Radiographie conventionnelle) ou thérapeutique (suture, réduction) à réaliser par le SMUR ou un service d’urgences.</w:t>
      </w:r>
    </w:p>
    <w:p w:rsidR="00CA5824" w:rsidRPr="00CA5824" w:rsidRDefault="00CA5824" w:rsidP="00CA5824">
      <w:r w:rsidRPr="00CA5824">
        <w:t>Ex : hypotension, entorse, plaie simple à suturer, , fracture fermée..</w:t>
      </w:r>
    </w:p>
    <w:p w:rsidR="00CA5824" w:rsidRPr="00CA5824" w:rsidRDefault="00CA5824" w:rsidP="00CA5824">
      <w:r w:rsidRPr="00CA5824">
        <w:t>CCMU 3 : Etat lésionnel et/ou pronostic fonctionnel jugés pouvant s’aggraver aux urgences ou durant l’intervention SMUR, sans mise en jeu du pronostic vital.</w:t>
      </w:r>
    </w:p>
    <w:p w:rsidR="00CA5824" w:rsidRPr="00CA5824" w:rsidRDefault="00CA5824" w:rsidP="00CA5824">
      <w:r w:rsidRPr="00CA5824">
        <w:t>Ex : Malaise mal étiqueté , angor, douleur thoracique, respiratoire ou circulatoire, AVC, fracture ouverte…</w:t>
      </w:r>
    </w:p>
    <w:p w:rsidR="00CA5824" w:rsidRPr="00CA5824" w:rsidRDefault="00CA5824" w:rsidP="00CA5824">
      <w:r w:rsidRPr="00CA5824">
        <w:t>CCMU 4 : Situation pathologique engageant le pronostic vital sans gestes de réanimation immédiat.</w:t>
      </w:r>
    </w:p>
    <w:p w:rsidR="00CA5824" w:rsidRPr="00CA5824" w:rsidRDefault="00CA5824" w:rsidP="00CA5824">
      <w:r w:rsidRPr="00CA5824">
        <w:t>CCMU 5 : Pronostic vital engagé. Prise en charge comportant la pratique immédiate de manœuvres de réanimation.</w:t>
      </w:r>
    </w:p>
    <w:p w:rsidR="00CA5824" w:rsidRDefault="00CA5824" w:rsidP="00CA5824">
      <w:r w:rsidRPr="00CA5824">
        <w:t>CCMU D : Patient déjà décédé à l’arrivée du SMUR ou du service des urgences. Pas de réanimation entreprise.</w:t>
      </w:r>
    </w:p>
    <w:p w:rsidR="00CA5824" w:rsidRDefault="00CA5824" w:rsidP="00CA5824"/>
    <w:p w:rsidR="00CA5824" w:rsidRDefault="00CA5824" w:rsidP="00CA5824">
      <w:r>
        <w:t>De façon idéal</w:t>
      </w:r>
      <w:r w:rsidR="00EE7083">
        <w:t>e</w:t>
      </w:r>
      <w:r>
        <w:t xml:space="preserve"> et ergonomique cette variable devrait être saisie avant la rédaction de l’ensemble de l’observation clinique, plutôt qu’à la fin de la prise en charge médicale au moment de la sortie. </w:t>
      </w:r>
    </w:p>
    <w:p w:rsidR="00EE7083" w:rsidRDefault="00CA5824" w:rsidP="00CA5824">
      <w:r>
        <w:t xml:space="preserve">En effet il est risqué de ce fait de minorer </w:t>
      </w:r>
      <w:r w:rsidR="00EE7083">
        <w:t xml:space="preserve">la gravité de </w:t>
      </w:r>
      <w:r>
        <w:t xml:space="preserve">quelques passages. </w:t>
      </w:r>
    </w:p>
    <w:p w:rsidR="00CA5824" w:rsidRDefault="00EE7083" w:rsidP="00CA5824">
      <w:r>
        <w:t>Exple</w:t>
      </w:r>
      <w:r w:rsidR="000D004A">
        <w:t xml:space="preserve"> : Un </w:t>
      </w:r>
      <w:r>
        <w:t xml:space="preserve"> patient venant pour une douleur thoracique considérée après le premier examen comme un syndrome coronarien et infirmé après le bilan biologique ou les examens complémentaires au bilan initial ( CCMU 3 en début de prise en charge risquant d’être sous coté 2 à la sortie).</w:t>
      </w:r>
    </w:p>
    <w:p w:rsidR="00CA5824" w:rsidRDefault="00CA5824" w:rsidP="00CA5824">
      <w:r>
        <w:t>Cet outil sert en particuli</w:t>
      </w:r>
      <w:r w:rsidR="000D004A">
        <w:t>er à mesurer la charge en soins dans les services, d’analyser les flux des patients « graves » et de ceux nécessitant pas forcément le plateau technique des urgences.</w:t>
      </w:r>
    </w:p>
    <w:p w:rsidR="00CA5824" w:rsidRDefault="00CA5824" w:rsidP="00CA5824"/>
    <w:p w:rsidR="00EE7083" w:rsidRDefault="00CA5824" w:rsidP="00CD53F4">
      <w:pPr>
        <w:pStyle w:val="Titre3"/>
      </w:pPr>
      <w:r>
        <w:t>La Borne « HMED »</w:t>
      </w:r>
    </w:p>
    <w:p w:rsidR="00CA5824" w:rsidRDefault="00CA5824" w:rsidP="00EE7083">
      <w:pPr>
        <w:pStyle w:val="Titre2"/>
        <w:spacing w:before="2" w:after="2"/>
      </w:pPr>
    </w:p>
    <w:p w:rsidR="00CA5824" w:rsidRDefault="00CA5824" w:rsidP="00CA5824">
      <w:r>
        <w:t>Elle e</w:t>
      </w:r>
      <w:r w:rsidR="00F11870">
        <w:t>st spécifique au modèle de RPU  Breton et Pays de Loire </w:t>
      </w:r>
      <w:r>
        <w:t>.</w:t>
      </w:r>
    </w:p>
    <w:p w:rsidR="00CA5824" w:rsidRDefault="00CA5824" w:rsidP="00CA5824">
      <w:r>
        <w:t>Elle correspond</w:t>
      </w:r>
      <w:r w:rsidR="00F11870">
        <w:t>t</w:t>
      </w:r>
      <w:r>
        <w:t xml:space="preserve"> au premier contact médical avec le patient. Elle devrait être déclenchée automatiquement dés qu’un médecin se connecte sur le dossier d’un patient pour y saisir les informations.</w:t>
      </w:r>
    </w:p>
    <w:p w:rsidR="00CA5824" w:rsidRDefault="00CA5824" w:rsidP="00CA5824">
      <w:r>
        <w:t>Cela nécessite pour qu’elle soit interprétable, à ce que le dossier médical soit renseigné en temps réel.</w:t>
      </w:r>
    </w:p>
    <w:p w:rsidR="00CA5824" w:rsidRDefault="00CA5824" w:rsidP="00CA5824">
      <w:r>
        <w:t>Un avis médical pris concernant un tri à l’accueil, ou la continuité de la prise en charge d’un malade amené par un SMUR nécessité une attention particulière. Dans ce cas rien n’empêche de rattacher un médecin au patient, même si la continuité des soins interviendra de façon complète un peu plus tard.</w:t>
      </w:r>
    </w:p>
    <w:p w:rsidR="00CA5824" w:rsidRDefault="00CA5824" w:rsidP="00CA5824">
      <w:r>
        <w:t xml:space="preserve">Par exemple un patient polytraumatisé transféré en SAUV, le déclenchement de Hmed est </w:t>
      </w:r>
      <w:r w:rsidR="008B3D5B">
        <w:t xml:space="preserve">immédiat. </w:t>
      </w:r>
      <w:r>
        <w:t>L’alimentation du dossier étant souvent réalisée après les soins.</w:t>
      </w:r>
    </w:p>
    <w:p w:rsidR="00CA5824" w:rsidRDefault="00CA5824" w:rsidP="00CA5824">
      <w:r>
        <w:t>Un médecin  donnant un avis à l’accueil pour un malade qui ira néanmoins attendre en salle d’attente ensuite , permettra la encore le déclenchement de cette borne.</w:t>
      </w:r>
    </w:p>
    <w:p w:rsidR="00CA5824" w:rsidRDefault="00CA5824" w:rsidP="00CA5824"/>
    <w:p w:rsidR="008B3D5B" w:rsidRDefault="00CA5824" w:rsidP="00CA5824">
      <w:r>
        <w:t xml:space="preserve">Elle permet de scinder dans le temps de passage global aux urgences celui de l’attente sans avis ou prise en charge médicale. Cela a un intérêt particulier pour évaluer certaine filière depuis les diagnostic ( AVC, IDM…). </w:t>
      </w:r>
    </w:p>
    <w:p w:rsidR="008B3D5B" w:rsidRDefault="008B3D5B" w:rsidP="00CA5824"/>
    <w:p w:rsidR="00EE7083" w:rsidRDefault="00EE7083" w:rsidP="00CD53F4">
      <w:pPr>
        <w:pStyle w:val="Titre3"/>
      </w:pPr>
      <w:r>
        <w:t>L’heure de sortie &lt;SORTIE&gt;</w:t>
      </w:r>
    </w:p>
    <w:p w:rsidR="008B3D5B" w:rsidRDefault="008B3D5B" w:rsidP="00EE7083">
      <w:pPr>
        <w:pStyle w:val="Titre2"/>
        <w:spacing w:before="2" w:after="2"/>
      </w:pPr>
    </w:p>
    <w:p w:rsidR="00CA5824" w:rsidRDefault="008B3D5B" w:rsidP="00CA5824">
      <w:r>
        <w:t>Par définition elle correspond à la sortie réelle du Patient du service. La connaissance de l’heure d’entrée et de l’heure de sortie d’un patient permet de calculer à postériori le Taux d’occupation ponctuel dans un service par tranches horaires. Si des patients séjournent régulièrement dans les couloirs et « mutés » administrativement dans une autre UF que les urgences, il faudra veiller dans le paramétrage à permettre alors pour l’évaluation de l’heure de sortie du service d’avoir une zone bien identifiée au risque de sous estimer autrement le taux d’occupation du service.</w:t>
      </w:r>
    </w:p>
    <w:p w:rsidR="00CA5824" w:rsidRDefault="00CA5824" w:rsidP="00CA5824"/>
    <w:p w:rsidR="00CA5824" w:rsidRPr="00CA5824" w:rsidRDefault="00CA5824" w:rsidP="00CA5824"/>
    <w:p w:rsidR="00EE7083" w:rsidRDefault="008B3D5B" w:rsidP="00CD53F4">
      <w:pPr>
        <w:pStyle w:val="Titre3"/>
      </w:pPr>
      <w:r>
        <w:t xml:space="preserve">Les Diagnostics de sortie ( </w:t>
      </w:r>
      <w:r w:rsidR="00EE7083">
        <w:t>&lt;</w:t>
      </w:r>
      <w:r>
        <w:t>DP</w:t>
      </w:r>
      <w:r w:rsidR="00EE7083">
        <w:t>&gt;, &lt;LISTE_DA&gt;</w:t>
      </w:r>
      <w:r>
        <w:t xml:space="preserve"> </w:t>
      </w:r>
      <w:r w:rsidR="00EE7083">
        <w:t>&lt;DA&gt;</w:t>
      </w:r>
      <w:r>
        <w:t>)</w:t>
      </w:r>
    </w:p>
    <w:p w:rsidR="008B3D5B" w:rsidRDefault="008B3D5B" w:rsidP="00EE7083">
      <w:pPr>
        <w:pStyle w:val="Titre2"/>
        <w:spacing w:before="2" w:after="2"/>
      </w:pPr>
    </w:p>
    <w:p w:rsidR="00433E98" w:rsidRDefault="008B3D5B" w:rsidP="00CA5824">
      <w:r>
        <w:t>Ils répondent aux exigence</w:t>
      </w:r>
      <w:r w:rsidR="00433E98">
        <w:t>s</w:t>
      </w:r>
      <w:r>
        <w:t xml:space="preserve"> PMSI et sont re</w:t>
      </w:r>
      <w:r w:rsidR="00433E98">
        <w:t xml:space="preserve">nseignés depuis la CIM10 . </w:t>
      </w:r>
    </w:p>
    <w:p w:rsidR="00433E98" w:rsidRDefault="00433E98" w:rsidP="00CA5824">
      <w:r>
        <w:t>Il s’agit de la précision apportée par rapport au motif de venue.</w:t>
      </w:r>
    </w:p>
    <w:p w:rsidR="00433E98" w:rsidRDefault="00433E98" w:rsidP="00CA5824">
      <w:r>
        <w:t>Exemple motif d’entrée douleur thoracique</w:t>
      </w:r>
    </w:p>
    <w:p w:rsidR="00433E98" w:rsidRDefault="00433E98" w:rsidP="00CA5824">
      <w:r>
        <w:t>DP : Infarctus du myocarde</w:t>
      </w:r>
    </w:p>
    <w:p w:rsidR="00433E98" w:rsidRDefault="00433E98" w:rsidP="00CA5824">
      <w:r>
        <w:t xml:space="preserve">La table de données utilisée </w:t>
      </w:r>
      <w:r w:rsidR="008B3D5B">
        <w:t xml:space="preserve"> ci doit être conforme à celle utilisée par le DIM de l’établissement et réactualisée régulièrement. Des extractions  plus  ciblées correspondant aux diagnostics les plus fréquents aid</w:t>
      </w:r>
      <w:r w:rsidR="00CD53F4">
        <w:t>ent au codage (Thésaurus SFMU, région</w:t>
      </w:r>
      <w:r w:rsidR="008B3D5B">
        <w:t xml:space="preserve">al….) . </w:t>
      </w:r>
    </w:p>
    <w:p w:rsidR="00433E98" w:rsidRDefault="00433E98" w:rsidP="00CA5824">
      <w:r>
        <w:t xml:space="preserve">NB ; </w:t>
      </w:r>
      <w:r w:rsidR="008B3D5B">
        <w:t>Le RRU mettra sur son site un thésaurus régional élaboré par un collège d’expert sous la tutelle du CMUB. Cette base aura plusieurs format d’utilisation avec transcodage en langage plus courant et aides visuelles possibles.</w:t>
      </w:r>
    </w:p>
    <w:p w:rsidR="00433E98" w:rsidRDefault="00433E98" w:rsidP="00CA5824">
      <w:r>
        <w:t>Ces données servent surtout pour l’établissement des bulletins épidémiologiques de la veille sanitaire et pour la CIRE. Ils permettent également au réseau de surveiller certaine filière de soins spécifique en procédant à des regroupements de DP ( Exemple maladie coronarienne, AVC…)</w:t>
      </w:r>
    </w:p>
    <w:p w:rsidR="00433E98" w:rsidRDefault="00433E98" w:rsidP="00CA5824"/>
    <w:p w:rsidR="00433E98" w:rsidRDefault="00433E98" w:rsidP="00CA5824">
      <w:r>
        <w:t>Le DAS p</w:t>
      </w:r>
      <w:r w:rsidR="00EE7083">
        <w:t>eut servir quand la prise en cha</w:t>
      </w:r>
      <w:r>
        <w:t>rge du patient a nécessité plusieurs type de soins, ou de prendre en charge des complications.</w:t>
      </w:r>
    </w:p>
    <w:p w:rsidR="008B3D5B" w:rsidRDefault="00433E98" w:rsidP="00CA5824">
      <w:r>
        <w:t>Le renseignement de ses rubriques n’est sous tendu par aucune incidence financière.</w:t>
      </w:r>
    </w:p>
    <w:p w:rsidR="008B3D5B" w:rsidRDefault="008B3D5B" w:rsidP="00CA5824"/>
    <w:p w:rsidR="008B3D5B" w:rsidRDefault="00EE7083" w:rsidP="00CD53F4">
      <w:pPr>
        <w:pStyle w:val="Titre3"/>
      </w:pPr>
      <w:r>
        <w:t>&lt;LISTE _ACTES&gt;</w:t>
      </w:r>
      <w:r w:rsidR="008B3D5B">
        <w:t xml:space="preserve"> </w:t>
      </w:r>
    </w:p>
    <w:p w:rsidR="00433E98" w:rsidRDefault="00433E98" w:rsidP="00CA5824">
      <w:r>
        <w:t xml:space="preserve">Elle répond également à des </w:t>
      </w:r>
      <w:r w:rsidR="008B3D5B">
        <w:t xml:space="preserve">exigences </w:t>
      </w:r>
      <w:r>
        <w:t>réglementaires</w:t>
      </w:r>
      <w:r w:rsidR="008B3D5B">
        <w:t xml:space="preserve"> ( thésaurus sur le site AMELI). La encore des extraits adaptés aux urgences sont mis à disposition des utilisateurs sur le site </w:t>
      </w:r>
      <w:r>
        <w:t>du RRU.</w:t>
      </w:r>
    </w:p>
    <w:p w:rsidR="00273CD6" w:rsidRDefault="00433E98" w:rsidP="00CA5824">
      <w:r>
        <w:t xml:space="preserve">Les actes thérapeutiques </w:t>
      </w:r>
      <w:r w:rsidR="00EE7083">
        <w:t xml:space="preserve">ou autres existants dans le catalogue CCAM </w:t>
      </w:r>
      <w:r>
        <w:t>sont pris en compte. les consultations simples n’apparaissent pas par défaut ( variable vide)</w:t>
      </w:r>
      <w:r w:rsidR="00EE7083">
        <w:t>. Il est important de faire converger voir confondre cette variable avec celle utilisée pour l’établissement du dossier PMSI .</w:t>
      </w:r>
    </w:p>
    <w:p w:rsidR="00273CD6" w:rsidRDefault="00CD53F4" w:rsidP="00CA5824">
      <w:r>
        <w:t xml:space="preserve"> Rappel du format RPU 2006</w:t>
      </w:r>
    </w:p>
    <w:tbl>
      <w:tblPr>
        <w:tblW w:w="0" w:type="auto"/>
        <w:tblInd w:w="-15" w:type="dxa"/>
        <w:tblBorders>
          <w:top w:val="thickThinLargeGap" w:sz="6" w:space="0" w:color="008080"/>
          <w:left w:val="thickThinLargeGap" w:sz="6" w:space="0" w:color="008080"/>
          <w:bottom w:val="thickThinLargeGap" w:sz="6" w:space="0" w:color="008080"/>
          <w:right w:val="thickThinLargeGap" w:sz="6" w:space="0" w:color="008080"/>
        </w:tblBorders>
        <w:tblLayout w:type="fixed"/>
        <w:tblCellMar>
          <w:left w:w="45" w:type="dxa"/>
          <w:right w:w="45" w:type="dxa"/>
        </w:tblCellMar>
        <w:tblLook w:val="0000"/>
      </w:tblPr>
      <w:tblGrid>
        <w:gridCol w:w="2932"/>
        <w:gridCol w:w="3427"/>
        <w:gridCol w:w="3702"/>
      </w:tblGrid>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shd w:val="clear" w:color="auto" w:fill="FFFFFF"/>
          </w:tcPr>
          <w:p w:rsidR="00273CD6" w:rsidRDefault="00273CD6" w:rsidP="00273CD6">
            <w:pPr>
              <w:tabs>
                <w:tab w:val="left" w:pos="1365"/>
              </w:tabs>
              <w:spacing w:before="2" w:after="2"/>
              <w:ind w:right="432"/>
              <w:rPr>
                <w:rFonts w:ascii="Arial" w:hAnsi="Arial"/>
                <w:b/>
              </w:rPr>
            </w:pPr>
            <w:r>
              <w:rPr>
                <w:rFonts w:ascii="Arial" w:hAnsi="Arial"/>
                <w:b/>
              </w:rPr>
              <w:t>BALISE</w:t>
            </w:r>
            <w:r>
              <w:rPr>
                <w:rFonts w:ascii="Arial" w:hAnsi="Arial"/>
                <w:b/>
              </w:rPr>
              <w:tab/>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shd w:val="clear" w:color="auto" w:fill="FFFFFF"/>
          </w:tcPr>
          <w:p w:rsidR="00273CD6" w:rsidRDefault="00273CD6" w:rsidP="00273CD6">
            <w:pPr>
              <w:spacing w:before="2" w:after="2"/>
              <w:ind w:right="432"/>
              <w:rPr>
                <w:rFonts w:ascii="Arial" w:hAnsi="Arial"/>
                <w:b/>
              </w:rPr>
            </w:pPr>
            <w:r>
              <w:rPr>
                <w:rFonts w:ascii="Arial" w:hAnsi="Arial"/>
                <w:b/>
              </w:rPr>
              <w:t>FORMAT</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shd w:val="clear" w:color="auto" w:fill="FFFFFF"/>
          </w:tcPr>
          <w:p w:rsidR="00273CD6" w:rsidRDefault="00273CD6" w:rsidP="00273CD6">
            <w:pPr>
              <w:spacing w:before="2" w:after="2"/>
              <w:ind w:right="432"/>
              <w:rPr>
                <w:rFonts w:ascii="Arial" w:hAnsi="Arial"/>
                <w:b/>
              </w:rPr>
            </w:pPr>
            <w:r>
              <w:rPr>
                <w:rFonts w:ascii="Arial" w:hAnsi="Arial"/>
                <w:b/>
              </w:rPr>
              <w:t>DEFINITION</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&lt;CP&gt;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 Numérique</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Code postal de résidence</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&lt;Commune&gt;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Champs textuel</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Nom de la commune de résidence</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&lt;NAISSANCE&gt;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 JJ/MM/AAAA</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Date de naissance (vide correspond à incertain)</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&lt;SEXE&gt;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M / F / I</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Sexe (I pour indéterminé)</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&lt;ENTREE&gt;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lang w:val="nl-NL"/>
              </w:rPr>
            </w:pPr>
            <w:r>
              <w:rPr>
                <w:rFonts w:ascii="Arial" w:hAnsi="Arial"/>
                <w:lang w:val="nl-NL"/>
              </w:rPr>
              <w:t> JJ/MM/AAAA HH:MM</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Date et heure d’entrée</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&lt;MODE_ENTREE&gt;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 xml:space="preserve">6 / 7 / 8 </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Mode d’entrée PMSI</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&lt;PROVENANCE&gt;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1 / 2 / 3 / 4 /5 / 8</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Provenance PMSI</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&lt;TRANSPORT&gt;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pStyle w:val="Corpsdetexte3"/>
              <w:framePr w:hSpace="0" w:wrap="auto" w:vAnchor="margin" w:hAnchor="text" w:yAlign="inline"/>
              <w:spacing w:before="2" w:after="2"/>
            </w:pPr>
            <w:r>
              <w:t xml:space="preserve">PERS / AMBU / VSAB / SMUR / HELI /FO/ </w:t>
            </w:r>
          </w:p>
          <w:p w:rsidR="00273CD6" w:rsidRDefault="00273CD6" w:rsidP="00273CD6">
            <w:pPr>
              <w:spacing w:before="2" w:after="2"/>
              <w:ind w:right="432"/>
              <w:rPr>
                <w:rFonts w:ascii="Arial" w:hAnsi="Arial"/>
                <w:color w:val="FF0000"/>
                <w:lang w:val="nl-NL"/>
              </w:rPr>
            </w:pP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Mode de transport</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&lt;TRANSPORT_PEC&gt;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lang w:val="nl-NL"/>
              </w:rPr>
              <w:t>MED/ PARAMED/ AUCUN</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Mode de prise en charge durant le transport</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&lt;MOTIF&gt;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THESAURUS SFMU</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Motif du recours aux urgences SFMU</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&lt;GRAVITE&gt;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1 / 2 / 3 / 4 / 5 / P / D</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Classification CCMU modifiée</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&lt;DP&gt;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Code CIM10</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Diagnostic principal</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&lt;LISTE_DA&gt;</w:t>
            </w:r>
          </w:p>
          <w:p w:rsidR="00273CD6" w:rsidRDefault="00273CD6" w:rsidP="00273CD6">
            <w:pPr>
              <w:spacing w:before="2" w:after="2"/>
              <w:ind w:right="432"/>
              <w:rPr>
                <w:rFonts w:ascii="Arial" w:hAnsi="Arial"/>
              </w:rPr>
            </w:pPr>
            <w:r>
              <w:rPr>
                <w:rFonts w:ascii="Arial" w:hAnsi="Arial"/>
              </w:rPr>
              <w:t xml:space="preserve">      &lt;DA&gt;&lt;/DA&gt;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Code CIM10</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Diagnostic associé</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&lt;LISTE_ACTES&gt;</w:t>
            </w:r>
          </w:p>
          <w:p w:rsidR="00273CD6" w:rsidRDefault="00273CD6" w:rsidP="00273CD6">
            <w:pPr>
              <w:spacing w:before="2" w:after="2"/>
              <w:ind w:right="432"/>
              <w:rPr>
                <w:rFonts w:ascii="Arial" w:hAnsi="Arial"/>
              </w:rPr>
            </w:pPr>
            <w:r>
              <w:rPr>
                <w:rFonts w:ascii="Arial" w:hAnsi="Arial"/>
              </w:rPr>
              <w:t xml:space="preserve">   &lt;ACTE&gt;&lt;/ACTE&gt;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Code CCAM</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Actes réalisés aux urgences</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&lt;SORTIE&gt;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lang w:val="nl-NL"/>
              </w:rPr>
            </w:pPr>
            <w:r>
              <w:rPr>
                <w:rFonts w:ascii="Arial" w:hAnsi="Arial"/>
                <w:lang w:val="nl-NL"/>
              </w:rPr>
              <w:t>JJ/MM/AAAA HH:MM</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Date et heure de sortie</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&lt;MODE_SORTIE&gt;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 xml:space="preserve">6 / 7 / 8 / 9 </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Mode de sortie PMSI</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&lt;DESTINATION&gt;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 xml:space="preserve">1 / 2 / 3 / 4 / 6 / 7 </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Destination PMSI</w:t>
            </w:r>
          </w:p>
        </w:tc>
      </w:tr>
      <w:tr w:rsidR="00273CD6">
        <w:tc>
          <w:tcPr>
            <w:tcW w:w="293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&lt;ORIENT&gt;</w:t>
            </w:r>
          </w:p>
        </w:tc>
        <w:tc>
          <w:tcPr>
            <w:tcW w:w="3427"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lang w:val="en-GB"/>
              </w:rPr>
            </w:pPr>
            <w:r>
              <w:rPr>
                <w:rFonts w:ascii="Arial" w:hAnsi="Arial"/>
                <w:lang w:val="en-GB"/>
              </w:rPr>
              <w:t xml:space="preserve"> FUGUE / SCAM / PAS/ REO/ SC / SI / REA / UHCD / MED / CHIR / OBST / HDT / HO</w:t>
            </w:r>
          </w:p>
        </w:tc>
        <w:tc>
          <w:tcPr>
            <w:tcW w:w="3702" w:type="dxa"/>
            <w:tcBorders>
              <w:top w:val="thickThinLargeGap" w:sz="6" w:space="0" w:color="008080"/>
              <w:left w:val="thickThinLargeGap" w:sz="6" w:space="0" w:color="008080"/>
              <w:bottom w:val="thickThinLargeGap" w:sz="6" w:space="0" w:color="008080"/>
              <w:right w:val="thickThinLargeGap" w:sz="6" w:space="0" w:color="008080"/>
            </w:tcBorders>
          </w:tcPr>
          <w:p w:rsidR="00273CD6" w:rsidRDefault="00273CD6" w:rsidP="00273CD6">
            <w:pPr>
              <w:spacing w:before="2" w:after="2"/>
              <w:ind w:right="432"/>
              <w:rPr>
                <w:rFonts w:ascii="Arial" w:hAnsi="Arial"/>
              </w:rPr>
            </w:pPr>
            <w:r>
              <w:rPr>
                <w:rFonts w:ascii="Arial" w:hAnsi="Arial"/>
              </w:rPr>
              <w:t>Orientation précision</w:t>
            </w:r>
          </w:p>
        </w:tc>
      </w:tr>
    </w:tbl>
    <w:p w:rsidR="00CA5824" w:rsidRPr="00CA5824" w:rsidRDefault="00CA5824" w:rsidP="00CA5824"/>
    <w:sectPr w:rsidR="00CA5824" w:rsidRPr="00CA5824" w:rsidSect="00CA582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1A1"/>
    <w:multiLevelType w:val="multilevel"/>
    <w:tmpl w:val="720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D3F09"/>
    <w:multiLevelType w:val="multilevel"/>
    <w:tmpl w:val="E97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C43EEE"/>
    <w:multiLevelType w:val="multilevel"/>
    <w:tmpl w:val="E39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EA2502"/>
    <w:multiLevelType w:val="multilevel"/>
    <w:tmpl w:val="D30A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5824"/>
    <w:rsid w:val="00005380"/>
    <w:rsid w:val="000D004A"/>
    <w:rsid w:val="002179A4"/>
    <w:rsid w:val="00273CD6"/>
    <w:rsid w:val="00433E98"/>
    <w:rsid w:val="00575B10"/>
    <w:rsid w:val="008B3D5B"/>
    <w:rsid w:val="00CA5824"/>
    <w:rsid w:val="00CB5EA3"/>
    <w:rsid w:val="00CD53F4"/>
    <w:rsid w:val="00EE7083"/>
    <w:rsid w:val="00F11870"/>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62"/>
  </w:style>
  <w:style w:type="paragraph" w:styleId="Titre1">
    <w:name w:val="heading 1"/>
    <w:basedOn w:val="Normal"/>
    <w:next w:val="Normal"/>
    <w:link w:val="Titre1Car"/>
    <w:uiPriority w:val="9"/>
    <w:qFormat/>
    <w:rsid w:val="00EE708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A5824"/>
    <w:pPr>
      <w:spacing w:beforeLines="1" w:afterLines="1"/>
      <w:outlineLvl w:val="1"/>
    </w:pPr>
    <w:rPr>
      <w:rFonts w:ascii="Times" w:hAnsi="Times"/>
      <w:b/>
      <w:sz w:val="36"/>
      <w:szCs w:val="20"/>
      <w:lang w:val="en-GB" w:eastAsia="fr-FR"/>
    </w:rPr>
  </w:style>
  <w:style w:type="paragraph" w:styleId="Titre3">
    <w:name w:val="heading 3"/>
    <w:basedOn w:val="Normal"/>
    <w:next w:val="Normal"/>
    <w:link w:val="Titre3Car"/>
    <w:uiPriority w:val="9"/>
    <w:unhideWhenUsed/>
    <w:qFormat/>
    <w:rsid w:val="00CD53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CA5824"/>
    <w:rPr>
      <w:rFonts w:ascii="Times" w:hAnsi="Times"/>
      <w:b/>
      <w:sz w:val="36"/>
      <w:szCs w:val="20"/>
      <w:lang w:val="en-GB" w:eastAsia="fr-FR"/>
    </w:rPr>
  </w:style>
  <w:style w:type="paragraph" w:styleId="NormalWeb">
    <w:name w:val="Normal (Web)"/>
    <w:basedOn w:val="Normal"/>
    <w:uiPriority w:val="99"/>
    <w:rsid w:val="00CA5824"/>
    <w:pPr>
      <w:spacing w:beforeLines="1" w:afterLines="1"/>
    </w:pPr>
    <w:rPr>
      <w:rFonts w:ascii="Times" w:hAnsi="Times" w:cs="Times New Roman"/>
      <w:sz w:val="20"/>
      <w:szCs w:val="20"/>
      <w:lang w:val="en-GB" w:eastAsia="fr-FR"/>
    </w:rPr>
  </w:style>
  <w:style w:type="character" w:styleId="Lienhypertexte">
    <w:name w:val="Hyperlink"/>
    <w:basedOn w:val="Policepardfaut"/>
    <w:uiPriority w:val="99"/>
    <w:rsid w:val="00CA5824"/>
    <w:rPr>
      <w:color w:val="0000FF"/>
      <w:u w:val="single"/>
    </w:rPr>
  </w:style>
  <w:style w:type="character" w:customStyle="1" w:styleId="toctoggle">
    <w:name w:val="toctoggle"/>
    <w:basedOn w:val="Policepardfaut"/>
    <w:rsid w:val="00CA5824"/>
  </w:style>
  <w:style w:type="paragraph" w:styleId="Corpsdetexte3">
    <w:name w:val="Body Text 3"/>
    <w:basedOn w:val="Normal"/>
    <w:link w:val="Corpsdetexte3Car"/>
    <w:rsid w:val="00273CD6"/>
    <w:pPr>
      <w:framePr w:hSpace="141" w:wrap="around" w:vAnchor="page" w:hAnchor="margin" w:y="2292"/>
      <w:spacing w:after="0"/>
      <w:ind w:right="432"/>
    </w:pPr>
    <w:rPr>
      <w:rFonts w:ascii="Arial" w:eastAsia="Times New Roman" w:hAnsi="Arial" w:cs="Times New Roman"/>
      <w:szCs w:val="20"/>
      <w:lang w:val="nl-NL" w:eastAsia="fr-FR"/>
    </w:rPr>
  </w:style>
  <w:style w:type="character" w:customStyle="1" w:styleId="Corpsdetexte3Car">
    <w:name w:val="Corps de texte 3 Car"/>
    <w:basedOn w:val="Policepardfaut"/>
    <w:link w:val="Corpsdetexte3"/>
    <w:rsid w:val="00273CD6"/>
    <w:rPr>
      <w:rFonts w:ascii="Arial" w:eastAsia="Times New Roman" w:hAnsi="Arial" w:cs="Times New Roman"/>
      <w:szCs w:val="20"/>
      <w:lang w:val="nl-NL" w:eastAsia="fr-FR"/>
    </w:rPr>
  </w:style>
  <w:style w:type="character" w:customStyle="1" w:styleId="Titre1Car">
    <w:name w:val="Titre 1 Car"/>
    <w:basedOn w:val="Policepardfaut"/>
    <w:link w:val="Titre1"/>
    <w:uiPriority w:val="9"/>
    <w:rsid w:val="00EE7083"/>
    <w:rPr>
      <w:rFonts w:asciiTheme="majorHAnsi" w:eastAsiaTheme="majorEastAsia" w:hAnsiTheme="majorHAnsi" w:cstheme="majorBidi"/>
      <w:b/>
      <w:bCs/>
      <w:color w:val="345A8A" w:themeColor="accent1" w:themeShade="B5"/>
      <w:sz w:val="32"/>
      <w:szCs w:val="32"/>
    </w:rPr>
  </w:style>
  <w:style w:type="character" w:customStyle="1" w:styleId="Titre3Car">
    <w:name w:val="Titre 3 Car"/>
    <w:basedOn w:val="Policepardfaut"/>
    <w:link w:val="Titre3"/>
    <w:uiPriority w:val="9"/>
    <w:rsid w:val="00CD53F4"/>
    <w:rPr>
      <w:rFonts w:asciiTheme="majorHAnsi" w:eastAsiaTheme="majorEastAsia" w:hAnsiTheme="majorHAnsi" w:cstheme="majorBidi"/>
      <w:b/>
      <w:bCs/>
      <w:color w:val="4F81BD" w:themeColor="accent1"/>
    </w:rPr>
  </w:style>
  <w:style w:type="character" w:styleId="SiteHTML">
    <w:name w:val="HTML Cite"/>
    <w:basedOn w:val="Policepardfaut"/>
    <w:uiPriority w:val="99"/>
    <w:rsid w:val="000D004A"/>
    <w:rPr>
      <w:i/>
    </w:rPr>
  </w:style>
</w:styles>
</file>

<file path=word/webSettings.xml><?xml version="1.0" encoding="utf-8"?>
<w:webSettings xmlns:r="http://schemas.openxmlformats.org/officeDocument/2006/relationships" xmlns:w="http://schemas.openxmlformats.org/wordprocessingml/2006/main">
  <w:divs>
    <w:div w:id="707994407">
      <w:bodyDiv w:val="1"/>
      <w:marLeft w:val="0"/>
      <w:marRight w:val="0"/>
      <w:marTop w:val="0"/>
      <w:marBottom w:val="0"/>
      <w:divBdr>
        <w:top w:val="none" w:sz="0" w:space="0" w:color="auto"/>
        <w:left w:val="none" w:sz="0" w:space="0" w:color="auto"/>
        <w:bottom w:val="none" w:sz="0" w:space="0" w:color="auto"/>
        <w:right w:val="none" w:sz="0" w:space="0" w:color="auto"/>
      </w:divBdr>
    </w:div>
    <w:div w:id="1458062638">
      <w:bodyDiv w:val="1"/>
      <w:marLeft w:val="0"/>
      <w:marRight w:val="0"/>
      <w:marTop w:val="0"/>
      <w:marBottom w:val="0"/>
      <w:divBdr>
        <w:top w:val="none" w:sz="0" w:space="0" w:color="auto"/>
        <w:left w:val="none" w:sz="0" w:space="0" w:color="auto"/>
        <w:bottom w:val="none" w:sz="0" w:space="0" w:color="auto"/>
        <w:right w:val="none" w:sz="0" w:space="0" w:color="auto"/>
      </w:divBdr>
      <w:divsChild>
        <w:div w:id="1450859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wikipedia.org/wiki/Bandelette_urinaire" TargetMode="External"/><Relationship Id="rId12" Type="http://schemas.openxmlformats.org/officeDocument/2006/relationships/hyperlink" Target="http://fr.wikipedia.org/wiki/M%C3%A9decin" TargetMode="External"/><Relationship Id="rId13" Type="http://schemas.openxmlformats.org/officeDocument/2006/relationships/hyperlink" Target="http://fr.wikipedia.org/wiki/Psychiatrique" TargetMode="External"/><Relationship Id="rId14" Type="http://schemas.openxmlformats.org/officeDocument/2006/relationships/hyperlink" Target="http://fr.wikipedia.org/wiki/Pathologi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fmu.org/documents/File/.../Motifs_de_recours_SFMU_2010.p" TargetMode="External"/><Relationship Id="rId6" Type="http://schemas.openxmlformats.org/officeDocument/2006/relationships/hyperlink" Target="http://fr.wikipedia.org/wiki/Sigle" TargetMode="External"/><Relationship Id="rId7" Type="http://schemas.openxmlformats.org/officeDocument/2006/relationships/hyperlink" Target="http://fr.wikipedia.org/wiki/Patient" TargetMode="External"/><Relationship Id="rId8" Type="http://schemas.openxmlformats.org/officeDocument/2006/relationships/hyperlink" Target="http://fr.wikipedia.org/wiki/Urgence" TargetMode="External"/><Relationship Id="rId9" Type="http://schemas.openxmlformats.org/officeDocument/2006/relationships/hyperlink" Target="http://fr.wikipedia.org/wiki/%C3%89lectrocardiographie" TargetMode="External"/><Relationship Id="rId10" Type="http://schemas.openxmlformats.org/officeDocument/2006/relationships/hyperlink" Target="http://fr.wikipedia.org/wiki/Dextr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7129</Characters>
  <Application>Microsoft Macintosh Word</Application>
  <DocSecurity>0</DocSecurity>
  <Lines>59</Lines>
  <Paragraphs>14</Paragraphs>
  <ScaleCrop>false</ScaleCrop>
  <Company>med-mer</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le gac</dc:creator>
  <cp:keywords/>
  <cp:lastModifiedBy>jean-marc le gac</cp:lastModifiedBy>
  <cp:revision>2</cp:revision>
  <dcterms:created xsi:type="dcterms:W3CDTF">2012-04-26T08:24:00Z</dcterms:created>
  <dcterms:modified xsi:type="dcterms:W3CDTF">2012-04-26T08:24:00Z</dcterms:modified>
</cp:coreProperties>
</file>